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Checklist chuyển văn phòng (chi tiết)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STT</w:t>
            </w:r>
          </w:p>
        </w:tc>
        <w:tc>
          <w:tcPr>
            <w:tcW w:type="dxa" w:w="2160"/>
          </w:tcPr>
          <w:p>
            <w:r>
              <w:t>Công việc chi tiết</w:t>
            </w:r>
          </w:p>
        </w:tc>
        <w:tc>
          <w:tcPr>
            <w:tcW w:type="dxa" w:w="2160"/>
          </w:tcPr>
          <w:p>
            <w:r>
              <w:t>Trạng thái</w:t>
            </w:r>
          </w:p>
        </w:tc>
        <w:tc>
          <w:tcPr>
            <w:tcW w:type="dxa" w:w="2160"/>
          </w:tcPr>
          <w:p>
            <w:r>
              <w:t>Ghi chú</w:t>
            </w:r>
          </w:p>
        </w:tc>
      </w:tr>
      <w:tr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Xác định ngày chuyển văn phòng; lập timeline; dự phòng rủi ro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Khảo sát, đàm phán và ký hợp đồng thuê văn phòng mới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Lập ngân sách: thuê, vận chuyển, CNTT, nội thất, phát sinh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Chỉ định quản lý dự án và phân công trách nhiệm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5</w:t>
            </w:r>
          </w:p>
        </w:tc>
        <w:tc>
          <w:tcPr>
            <w:tcW w:type="dxa" w:w="2160"/>
          </w:tcPr>
          <w:p>
            <w:r>
              <w:t>Thành lập nhóm triển khai (HCNS, IT, Kế toán, Vận hành...)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Thiết kế layout, thi công, nghiệm thu điện, mạng, điều hòa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7</w:t>
            </w:r>
          </w:p>
        </w:tc>
        <w:tc>
          <w:tcPr>
            <w:tcW w:type="dxa" w:w="2160"/>
          </w:tcPr>
          <w:p>
            <w:r>
              <w:t>Thuê đơn vị vận chuyển; ký hợp đồng; bảo hiểm hàng hóa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Kiểm kê tài sản; dán mã; phân loại thanh lý/di chuyển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9</w:t>
            </w:r>
          </w:p>
        </w:tc>
        <w:tc>
          <w:tcPr>
            <w:tcW w:type="dxa" w:w="2160"/>
          </w:tcPr>
          <w:p>
            <w:r>
              <w:t>Đóng gói hồ sơ, thiết bị; dán nhãn theo phòng ban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Sao lưu dữ liệu; kiểm tra khôi phục; bảo mật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11</w:t>
            </w:r>
          </w:p>
        </w:tc>
        <w:tc>
          <w:tcPr>
            <w:tcW w:type="dxa" w:w="2160"/>
          </w:tcPr>
          <w:p>
            <w:r>
              <w:t>Thông báo nhân viên, khách hàng, đối tác, nhà cung cấp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Cập nhật website, Google Business Profile, chữ ký email, hóa đơn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13</w:t>
            </w:r>
          </w:p>
        </w:tc>
        <w:tc>
          <w:tcPr>
            <w:tcW w:type="dxa" w:w="2160"/>
          </w:tcPr>
          <w:p>
            <w:r>
              <w:t>Lắp đặt tại văn phòng mới; kiểm tra internet, máy in, điện thoại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14</w:t>
            </w:r>
          </w:p>
        </w:tc>
        <w:tc>
          <w:tcPr>
            <w:tcW w:type="dxa" w:w="2160"/>
          </w:tcPr>
          <w:p>
            <w:r>
              <w:t>Vệ sinh và bàn giao văn phòng cũ; đối chiếu tài sản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15</w:t>
            </w:r>
          </w:p>
        </w:tc>
        <w:tc>
          <w:tcPr>
            <w:tcW w:type="dxa" w:w="2160"/>
          </w:tcPr>
          <w:p>
            <w:r>
              <w:t>Hoàn tất thủ tục pháp lý: địa chỉ đăng ký, thuế, ngân hàng, BHXH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16</w:t>
            </w:r>
          </w:p>
        </w:tc>
        <w:tc>
          <w:tcPr>
            <w:tcW w:type="dxa" w:w="2160"/>
          </w:tcPr>
          <w:p>
            <w:r>
              <w:t>Đánh giá sau chuyển văn phòng và xử lý tồn đọng</w:t>
            </w:r>
          </w:p>
        </w:tc>
        <w:tc>
          <w:tcPr>
            <w:tcW w:type="dxa" w:w="2160"/>
          </w:tcPr>
          <w:p>
            <w:r>
              <w:t>☐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